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4DC" w:rsidRDefault="001374DC" w:rsidP="001374DC">
      <w:pPr>
        <w:spacing w:line="480" w:lineRule="auto"/>
        <w:jc w:val="both"/>
        <w:rPr>
          <w:rFonts w:asciiTheme="majorBidi" w:hAnsiTheme="majorBidi" w:cstheme="majorBidi"/>
        </w:rPr>
      </w:pPr>
    </w:p>
    <w:p w:rsidR="001374DC" w:rsidRDefault="001374DC" w:rsidP="001374DC">
      <w:pPr>
        <w:spacing w:line="480" w:lineRule="auto"/>
        <w:jc w:val="both"/>
        <w:rPr>
          <w:rFonts w:asciiTheme="majorBidi" w:hAnsiTheme="majorBidi" w:cstheme="majorBidi"/>
        </w:rPr>
      </w:pPr>
    </w:p>
    <w:p w:rsidR="001374DC" w:rsidRDefault="001374DC" w:rsidP="001374DC">
      <w:pPr>
        <w:spacing w:line="480" w:lineRule="auto"/>
        <w:jc w:val="both"/>
        <w:rPr>
          <w:rFonts w:asciiTheme="majorBidi" w:hAnsiTheme="majorBidi" w:cstheme="majorBidi"/>
        </w:rPr>
      </w:pPr>
    </w:p>
    <w:p w:rsidR="001374DC" w:rsidRDefault="001374DC" w:rsidP="001374DC">
      <w:pPr>
        <w:spacing w:line="480" w:lineRule="auto"/>
        <w:jc w:val="both"/>
        <w:rPr>
          <w:rFonts w:asciiTheme="majorBidi" w:hAnsiTheme="majorBidi" w:cstheme="majorBidi"/>
        </w:rPr>
      </w:pPr>
    </w:p>
    <w:p w:rsidR="001374DC" w:rsidRDefault="001374DC" w:rsidP="001374DC">
      <w:pPr>
        <w:spacing w:line="480" w:lineRule="auto"/>
        <w:jc w:val="both"/>
        <w:rPr>
          <w:rFonts w:asciiTheme="majorBidi" w:hAnsiTheme="majorBidi" w:cstheme="majorBidi"/>
        </w:rPr>
      </w:pPr>
    </w:p>
    <w:p w:rsidR="001374DC" w:rsidRDefault="001374DC" w:rsidP="001374DC">
      <w:pPr>
        <w:spacing w:line="480" w:lineRule="auto"/>
        <w:jc w:val="both"/>
        <w:rPr>
          <w:rFonts w:asciiTheme="majorBidi" w:hAnsiTheme="majorBidi" w:cstheme="majorBidi"/>
        </w:rPr>
      </w:pPr>
    </w:p>
    <w:p w:rsidR="001374DC" w:rsidRDefault="001374DC" w:rsidP="001374DC">
      <w:pPr>
        <w:spacing w:line="480" w:lineRule="auto"/>
        <w:jc w:val="both"/>
        <w:rPr>
          <w:rFonts w:asciiTheme="majorBidi" w:hAnsiTheme="majorBidi" w:cstheme="majorBidi"/>
        </w:rPr>
      </w:pPr>
    </w:p>
    <w:p w:rsidR="00274CD2" w:rsidRDefault="00274CD2" w:rsidP="001374DC">
      <w:pPr>
        <w:spacing w:line="480" w:lineRule="auto"/>
        <w:jc w:val="both"/>
        <w:rPr>
          <w:rFonts w:asciiTheme="majorBidi" w:hAnsiTheme="majorBidi" w:cstheme="majorBidi"/>
        </w:rPr>
      </w:pPr>
      <w:r w:rsidRPr="003D4E16">
        <w:rPr>
          <w:rFonts w:asciiTheme="majorBidi" w:hAnsiTheme="majorBidi" w:cstheme="majorBidi"/>
        </w:rPr>
        <w:t>Life Walk1</w:t>
      </w:r>
    </w:p>
    <w:p w:rsidR="001374DC" w:rsidRDefault="001374DC" w:rsidP="001374DC">
      <w:pPr>
        <w:spacing w:line="480" w:lineRule="auto"/>
        <w:jc w:val="both"/>
        <w:rPr>
          <w:rFonts w:asciiTheme="majorBidi" w:hAnsiTheme="majorBidi" w:cstheme="majorBidi"/>
        </w:rPr>
      </w:pPr>
      <w:r>
        <w:rPr>
          <w:rFonts w:asciiTheme="majorBidi" w:hAnsiTheme="majorBidi" w:cstheme="majorBidi"/>
        </w:rPr>
        <w:t>Student’s Name</w:t>
      </w:r>
    </w:p>
    <w:p w:rsidR="001374DC" w:rsidRDefault="001374DC" w:rsidP="001374DC">
      <w:pPr>
        <w:spacing w:line="480" w:lineRule="auto"/>
        <w:jc w:val="both"/>
        <w:rPr>
          <w:rFonts w:asciiTheme="majorBidi" w:hAnsiTheme="majorBidi" w:cstheme="majorBidi"/>
        </w:rPr>
      </w:pPr>
      <w:r>
        <w:rPr>
          <w:rFonts w:asciiTheme="majorBidi" w:hAnsiTheme="majorBidi" w:cstheme="majorBidi"/>
        </w:rPr>
        <w:t xml:space="preserve">Institutional Affiliation. </w:t>
      </w:r>
    </w:p>
    <w:p w:rsidR="001374DC" w:rsidRDefault="001374DC" w:rsidP="001374DC">
      <w:pPr>
        <w:spacing w:line="480" w:lineRule="auto"/>
        <w:jc w:val="both"/>
        <w:rPr>
          <w:rFonts w:asciiTheme="majorBidi" w:hAnsiTheme="majorBidi" w:cstheme="majorBidi"/>
        </w:rPr>
      </w:pPr>
      <w:r>
        <w:rPr>
          <w:rFonts w:asciiTheme="majorBidi" w:hAnsiTheme="majorBidi" w:cstheme="majorBidi"/>
        </w:rPr>
        <w:br w:type="page"/>
      </w:r>
    </w:p>
    <w:p w:rsidR="001374DC" w:rsidRDefault="001374DC" w:rsidP="001374DC">
      <w:pPr>
        <w:spacing w:line="480" w:lineRule="auto"/>
        <w:jc w:val="both"/>
        <w:rPr>
          <w:rFonts w:asciiTheme="majorBidi" w:hAnsiTheme="majorBidi" w:cstheme="majorBidi"/>
        </w:rPr>
      </w:pPr>
      <w:r w:rsidRPr="003D4E16">
        <w:rPr>
          <w:rFonts w:asciiTheme="majorBidi" w:hAnsiTheme="majorBidi" w:cstheme="majorBidi"/>
        </w:rPr>
        <w:lastRenderedPageBreak/>
        <w:t>Life Walk1</w:t>
      </w:r>
    </w:p>
    <w:p w:rsidR="00C111F3" w:rsidRDefault="00C111F3" w:rsidP="001374DC">
      <w:pPr>
        <w:spacing w:line="480" w:lineRule="auto"/>
        <w:ind w:firstLine="720"/>
        <w:jc w:val="both"/>
        <w:rPr>
          <w:rFonts w:asciiTheme="majorBidi" w:hAnsiTheme="majorBidi" w:cstheme="majorBidi"/>
        </w:rPr>
      </w:pPr>
      <w:r w:rsidRPr="00C111F3">
        <w:rPr>
          <w:rFonts w:asciiTheme="majorBidi" w:hAnsiTheme="majorBidi" w:cstheme="majorBidi"/>
        </w:rPr>
        <w:t xml:space="preserve">My life walk project was about Mrs. Rose </w:t>
      </w:r>
      <w:proofErr w:type="spellStart"/>
      <w:r w:rsidRPr="00C111F3">
        <w:rPr>
          <w:rFonts w:asciiTheme="majorBidi" w:hAnsiTheme="majorBidi" w:cstheme="majorBidi"/>
        </w:rPr>
        <w:t>Cheriton</w:t>
      </w:r>
      <w:proofErr w:type="spellEnd"/>
      <w:r w:rsidRPr="00C111F3">
        <w:rPr>
          <w:rFonts w:asciiTheme="majorBidi" w:hAnsiTheme="majorBidi" w:cstheme="majorBidi"/>
        </w:rPr>
        <w:t xml:space="preserve">. I chose her </w:t>
      </w:r>
      <w:r w:rsidR="008E22CA" w:rsidRPr="00C111F3">
        <w:rPr>
          <w:rFonts w:asciiTheme="majorBidi" w:hAnsiTheme="majorBidi" w:cstheme="majorBidi"/>
        </w:rPr>
        <w:t>because I</w:t>
      </w:r>
      <w:r w:rsidRPr="00C111F3">
        <w:rPr>
          <w:rFonts w:asciiTheme="majorBidi" w:hAnsiTheme="majorBidi" w:cstheme="majorBidi"/>
        </w:rPr>
        <w:t xml:space="preserve"> thought she was the best to interview </w:t>
      </w:r>
      <w:r w:rsidR="001374DC">
        <w:rPr>
          <w:rFonts w:asciiTheme="majorBidi" w:hAnsiTheme="majorBidi" w:cstheme="majorBidi"/>
        </w:rPr>
        <w:t>since</w:t>
      </w:r>
      <w:r w:rsidRPr="00C111F3">
        <w:rPr>
          <w:rFonts w:asciiTheme="majorBidi" w:hAnsiTheme="majorBidi" w:cstheme="majorBidi"/>
        </w:rPr>
        <w:t xml:space="preserve"> she was friendly and loved to talk to people. I requested her permission to be my interviewee, and she accepted. She told me that she had been interviewed </w:t>
      </w:r>
      <w:r w:rsidR="001374DC">
        <w:rPr>
          <w:rFonts w:asciiTheme="majorBidi" w:hAnsiTheme="majorBidi" w:cstheme="majorBidi"/>
        </w:rPr>
        <w:t xml:space="preserve">occasionally by </w:t>
      </w:r>
      <w:r w:rsidR="001374DC" w:rsidRPr="00C111F3">
        <w:rPr>
          <w:rFonts w:asciiTheme="majorBidi" w:hAnsiTheme="majorBidi" w:cstheme="majorBidi"/>
        </w:rPr>
        <w:t>many</w:t>
      </w:r>
      <w:r w:rsidRPr="00C111F3">
        <w:rPr>
          <w:rFonts w:asciiTheme="majorBidi" w:hAnsiTheme="majorBidi" w:cstheme="majorBidi"/>
        </w:rPr>
        <w:t xml:space="preserve"> people because she was the author of the North Hills New Record newspaper. This day was special to her since she was turning 85</w:t>
      </w:r>
      <w:r w:rsidR="001374DC">
        <w:rPr>
          <w:rFonts w:asciiTheme="majorBidi" w:hAnsiTheme="majorBidi" w:cstheme="majorBidi"/>
        </w:rPr>
        <w:t xml:space="preserve"> years old</w:t>
      </w:r>
      <w:r w:rsidRPr="00C111F3">
        <w:rPr>
          <w:rFonts w:asciiTheme="majorBidi" w:hAnsiTheme="majorBidi" w:cstheme="majorBidi"/>
        </w:rPr>
        <w:t xml:space="preserve"> and </w:t>
      </w:r>
      <w:r w:rsidR="001374DC">
        <w:rPr>
          <w:rFonts w:asciiTheme="majorBidi" w:hAnsiTheme="majorBidi" w:cstheme="majorBidi"/>
        </w:rPr>
        <w:t xml:space="preserve">she </w:t>
      </w:r>
      <w:r w:rsidRPr="00C111F3">
        <w:rPr>
          <w:rFonts w:asciiTheme="majorBidi" w:hAnsiTheme="majorBidi" w:cstheme="majorBidi"/>
        </w:rPr>
        <w:t xml:space="preserve">was celebrating her birthday.  Mrs. Rose was born in North Carolina, but they moved to Baltimore Maryland where her father was </w:t>
      </w:r>
      <w:r w:rsidR="001374DC">
        <w:rPr>
          <w:rFonts w:asciiTheme="majorBidi" w:hAnsiTheme="majorBidi" w:cstheme="majorBidi"/>
        </w:rPr>
        <w:t>after greener pastures.  She</w:t>
      </w:r>
      <w:r w:rsidRPr="00C111F3">
        <w:rPr>
          <w:rFonts w:asciiTheme="majorBidi" w:hAnsiTheme="majorBidi" w:cstheme="majorBidi"/>
        </w:rPr>
        <w:t xml:space="preserve"> studied until 17 years old when she met her husband at a business school where they both got married one year later. At this time, her husband was at service, and they kept on shifting from one state to the other. She lived in Tennessee, Wisconsin, Illinois, Indiana, and Minnesota. She also lived in Germany for a short time at her fifty’s. She learned to speak Germany, but when she came back to America, she started to forget due to lack of enough practice. She went from New York to Germany by ship, and they spend ten days in the sea which she didn’t like because its environmental condition was not favorable.  With time, she refused further travels due to the bad experience she had. </w:t>
      </w:r>
    </w:p>
    <w:p w:rsidR="00C111F3" w:rsidRDefault="001374DC" w:rsidP="001374DC">
      <w:pPr>
        <w:spacing w:line="480" w:lineRule="auto"/>
        <w:ind w:firstLine="720"/>
        <w:jc w:val="both"/>
        <w:rPr>
          <w:rFonts w:asciiTheme="majorBidi" w:hAnsiTheme="majorBidi" w:cstheme="majorBidi"/>
        </w:rPr>
      </w:pPr>
      <w:r>
        <w:rPr>
          <w:rFonts w:asciiTheme="majorBidi" w:hAnsiTheme="majorBidi" w:cstheme="majorBidi"/>
        </w:rPr>
        <w:t xml:space="preserve">In her opinion, </w:t>
      </w:r>
      <w:r w:rsidR="00C111F3" w:rsidRPr="00C111F3">
        <w:rPr>
          <w:rFonts w:asciiTheme="majorBidi" w:hAnsiTheme="majorBidi" w:cstheme="majorBidi"/>
        </w:rPr>
        <w:t xml:space="preserve">she always cared for the welfare of the other people and she had been doing volunteering activities since she was ten. She also loves young people, and she believes that every young </w:t>
      </w:r>
      <w:r>
        <w:rPr>
          <w:rFonts w:asciiTheme="majorBidi" w:hAnsiTheme="majorBidi" w:cstheme="majorBidi"/>
        </w:rPr>
        <w:t>generation</w:t>
      </w:r>
      <w:r w:rsidR="00C111F3" w:rsidRPr="00C111F3">
        <w:rPr>
          <w:rFonts w:asciiTheme="majorBidi" w:hAnsiTheme="majorBidi" w:cstheme="majorBidi"/>
        </w:rPr>
        <w:t xml:space="preserve"> should have a loving and caring home to take care off. When she first got married at 17, there was a lady who lived down the street who could not take good care of her son. She requested her to take the child with her so that she could ease her job and the lady accepte</w:t>
      </w:r>
      <w:r>
        <w:rPr>
          <w:rFonts w:asciiTheme="majorBidi" w:hAnsiTheme="majorBidi" w:cstheme="majorBidi"/>
        </w:rPr>
        <w:t>d the offer.  Mrs. Rose took the</w:t>
      </w:r>
      <w:r w:rsidR="00C111F3" w:rsidRPr="00C111F3">
        <w:rPr>
          <w:rFonts w:asciiTheme="majorBidi" w:hAnsiTheme="majorBidi" w:cstheme="majorBidi"/>
        </w:rPr>
        <w:t xml:space="preserve"> child with her to another city because of her husband's job. When she came back after one year, she got so in love with the child and requested her mother if she can </w:t>
      </w:r>
      <w:r w:rsidR="00C111F3" w:rsidRPr="00C111F3">
        <w:rPr>
          <w:rFonts w:asciiTheme="majorBidi" w:hAnsiTheme="majorBidi" w:cstheme="majorBidi"/>
        </w:rPr>
        <w:lastRenderedPageBreak/>
        <w:t xml:space="preserve">adopt her and the mother agreed. She said if she could not be that old, she could take the chance and adopt another child but that opportunity was no more.  </w:t>
      </w:r>
    </w:p>
    <w:p w:rsidR="008E22CA" w:rsidRDefault="008E22CA" w:rsidP="001374DC">
      <w:pPr>
        <w:spacing w:line="480" w:lineRule="auto"/>
        <w:ind w:firstLine="720"/>
        <w:jc w:val="both"/>
        <w:rPr>
          <w:rFonts w:asciiTheme="majorBidi" w:hAnsiTheme="majorBidi" w:cstheme="majorBidi"/>
        </w:rPr>
      </w:pPr>
      <w:r w:rsidRPr="008E22CA">
        <w:rPr>
          <w:rFonts w:asciiTheme="majorBidi" w:hAnsiTheme="majorBidi" w:cstheme="majorBidi"/>
        </w:rPr>
        <w:t>Her first job was in Baltimore at social security administrator. She was a telephone operator with a switchboard. After two years, they promoted her to supervision although she did not like supervising people because it was stressful for her. Although she was making more money and she had an excellent title she did not complete at her position because it was stressful. Her supervisor wanted her to work at supervising, but she didn’t want to and then she told me: “Management liked Rose, but Rose didn’t like Management.”  When she came to Pittsburgh, they wanted to put her in management at the north side, but she did not want it and then she works in La Roche because she did not want any job that stresses her out. She has been at La Roche since 1990. She had another job, but she decided to quit because her husband got sick and she never wanted to see him in the nursing home.  From her personal experience that she got when she was at her 20s and volunteering at the nursing homes, she could not accept to see her husband in those premises since life is not smooth there.</w:t>
      </w:r>
    </w:p>
    <w:p w:rsidR="008E22CA" w:rsidRDefault="008E22CA" w:rsidP="001374DC">
      <w:pPr>
        <w:spacing w:line="480" w:lineRule="auto"/>
        <w:ind w:firstLine="720"/>
        <w:jc w:val="both"/>
        <w:rPr>
          <w:rFonts w:asciiTheme="majorBidi" w:hAnsiTheme="majorBidi" w:cstheme="majorBidi"/>
        </w:rPr>
      </w:pPr>
      <w:r w:rsidRPr="008E22CA">
        <w:rPr>
          <w:rFonts w:asciiTheme="majorBidi" w:hAnsiTheme="majorBidi" w:cstheme="majorBidi"/>
        </w:rPr>
        <w:t>Mrs. Rose was also a writer she used to work at North Hills newspaper. She also does the job up to date. She wrote many poems, and she had a book she wrote “Soulful Awakening: A lifetime of poetry.” She loves doing different things. She was an athlete, a player in a basketball team and volleyball team. She also used to crochet a lot and made dresses and hates for her granddaughters' dolls. She is also a member of Red Hat Society which is an international social organization that was founded in 1998 in the United States for women age 50 and beyond but now open to women of all ages. Its primary purpose is to provide women with opportunities for pleasant social interaction, both for reconnecting with old friends and making new ones. She likes going out with red hats, and some people pull their car to take pictures of them.</w:t>
      </w:r>
    </w:p>
    <w:p w:rsidR="001374DC" w:rsidRPr="003D4E16" w:rsidRDefault="001374DC" w:rsidP="001374DC">
      <w:pPr>
        <w:spacing w:line="480" w:lineRule="auto"/>
        <w:ind w:firstLine="720"/>
        <w:jc w:val="both"/>
        <w:rPr>
          <w:rFonts w:asciiTheme="majorBidi" w:hAnsiTheme="majorBidi" w:cstheme="majorBidi"/>
        </w:rPr>
      </w:pPr>
      <w:r w:rsidRPr="00CF1E46">
        <w:rPr>
          <w:rFonts w:asciiTheme="majorBidi" w:hAnsiTheme="majorBidi" w:cstheme="majorBidi"/>
        </w:rPr>
        <w:lastRenderedPageBreak/>
        <w:t xml:space="preserve">At the end of the interview, she expressed her happiness at reaching 85.  Also, she still feels younger as she is always active, volunteer, and works to keep her mind functioning on track. She said she don’t go home after her office time at </w:t>
      </w:r>
      <w:proofErr w:type="spellStart"/>
      <w:r w:rsidRPr="00CF1E46">
        <w:rPr>
          <w:rFonts w:asciiTheme="majorBidi" w:hAnsiTheme="majorBidi" w:cstheme="majorBidi"/>
        </w:rPr>
        <w:t>LaRoche</w:t>
      </w:r>
      <w:proofErr w:type="spellEnd"/>
      <w:r w:rsidRPr="00CF1E46">
        <w:rPr>
          <w:rFonts w:asciiTheme="majorBidi" w:hAnsiTheme="majorBidi" w:cstheme="majorBidi"/>
        </w:rPr>
        <w:t>. She usually went to the church or society group since she doesn’t enjoy sitting without doing things. Also, she expressed her wishes to live longer and try to change the world to the better. Since she dislikes hate, she thinks the best way to fight it is by giving love.</w:t>
      </w:r>
    </w:p>
    <w:p w:rsidR="001374DC" w:rsidRPr="000B50B3" w:rsidRDefault="001374DC" w:rsidP="001374DC">
      <w:pPr>
        <w:spacing w:line="480" w:lineRule="auto"/>
        <w:ind w:firstLine="720"/>
        <w:jc w:val="both"/>
        <w:rPr>
          <w:rFonts w:asciiTheme="majorBidi" w:hAnsiTheme="majorBidi" w:cstheme="majorBidi"/>
        </w:rPr>
      </w:pPr>
      <w:r w:rsidRPr="000B50B3">
        <w:rPr>
          <w:rFonts w:asciiTheme="majorBidi" w:hAnsiTheme="majorBidi" w:cstheme="majorBidi"/>
        </w:rPr>
        <w:t xml:space="preserve">    After talking to her, I remembered different stereotype about aging. There are various biological theories about aging, but not all of them are true. What grabbed my attention while interviewing </w:t>
      </w:r>
      <w:proofErr w:type="spellStart"/>
      <w:r w:rsidRPr="000B50B3">
        <w:rPr>
          <w:rFonts w:asciiTheme="majorBidi" w:hAnsiTheme="majorBidi" w:cstheme="majorBidi"/>
        </w:rPr>
        <w:t>Mrs.Ceriton</w:t>
      </w:r>
      <w:proofErr w:type="spellEnd"/>
      <w:r w:rsidRPr="000B50B3">
        <w:rPr>
          <w:rFonts w:asciiTheme="majorBidi" w:hAnsiTheme="majorBidi" w:cstheme="majorBidi"/>
        </w:rPr>
        <w:t xml:space="preserve"> is memory Theories.  The stereotype of memory loss is always associated with aging. According to Cavanaugh (2015), the memory system can divide into implicit and explicit memory, whereby implicit memory is responsible for information retrieval without conscious. On the other hand, explicit is a concourse retrieval of information, and it includes long and short memory. Usually, long memory divides into semantic and episodic memory. Semantic memory functions through learning and recollecting the significance of words and ideas not fixing to explicit events in time, while the episodic memory deals with the conscious recollection of specific activity or point of time (Cavanaugh, 2015). According to Becky Ready, a Professor of Psychological and Brain Sciences at the University of Massachusetts Amherst, episodic memory declines while aging hence making it hard to recall information (Ready, 2018). On the other hand, semantic memory increases with age. In contrary to aging stereotypes, memory decline depends on many factors other than aging. </w:t>
      </w:r>
    </w:p>
    <w:p w:rsidR="001374DC" w:rsidRPr="000B50B3" w:rsidRDefault="001374DC" w:rsidP="001374DC">
      <w:pPr>
        <w:spacing w:line="480" w:lineRule="auto"/>
        <w:ind w:firstLine="720"/>
        <w:jc w:val="both"/>
        <w:rPr>
          <w:rFonts w:asciiTheme="majorBidi" w:hAnsiTheme="majorBidi" w:cstheme="majorBidi"/>
        </w:rPr>
      </w:pPr>
      <w:r w:rsidRPr="000B50B3">
        <w:rPr>
          <w:rFonts w:asciiTheme="majorBidi" w:hAnsiTheme="majorBidi" w:cstheme="majorBidi"/>
        </w:rPr>
        <w:t xml:space="preserve">When I was talking to </w:t>
      </w:r>
      <w:proofErr w:type="spellStart"/>
      <w:r w:rsidRPr="000B50B3">
        <w:rPr>
          <w:rFonts w:asciiTheme="majorBidi" w:hAnsiTheme="majorBidi" w:cstheme="majorBidi"/>
        </w:rPr>
        <w:t>Schirato</w:t>
      </w:r>
      <w:proofErr w:type="spellEnd"/>
      <w:r w:rsidRPr="000B50B3">
        <w:rPr>
          <w:rFonts w:asciiTheme="majorBidi" w:hAnsiTheme="majorBidi" w:cstheme="majorBidi"/>
        </w:rPr>
        <w:t xml:space="preserve">, she was able to remember some German, all cities names and their spelling. Also, her crocheting art was still intact. However, she wasn’t able to recognize some details such as when she appeared in some pictures. </w:t>
      </w:r>
    </w:p>
    <w:p w:rsidR="001374DC" w:rsidRPr="000B50B3" w:rsidRDefault="001374DC" w:rsidP="001374DC">
      <w:pPr>
        <w:spacing w:line="480" w:lineRule="auto"/>
        <w:ind w:firstLine="720"/>
        <w:jc w:val="both"/>
        <w:rPr>
          <w:rFonts w:asciiTheme="majorBidi" w:hAnsiTheme="majorBidi" w:cstheme="majorBidi"/>
        </w:rPr>
      </w:pPr>
      <w:r w:rsidRPr="000B50B3">
        <w:rPr>
          <w:rFonts w:asciiTheme="majorBidi" w:hAnsiTheme="majorBidi" w:cstheme="majorBidi"/>
        </w:rPr>
        <w:lastRenderedPageBreak/>
        <w:t>There are other biological theories that are worth mentioning, which points out the cause of aging. For instance, Rate of living theory postulates that the rate of creature’s metabolism relates to how long it lives. Also, Cellular theory presumes that the number of cells can divide thus determining the life span of creatures. Lastly, Programmed cell death theory states there is a genetic reason behind the aging process. Although the researchers work to slow aging, these theories may help in Finding a way to stop or delaying the aging process (Cavanaugh, 2015).</w:t>
      </w:r>
    </w:p>
    <w:p w:rsidR="001374DC" w:rsidRPr="000B50B3" w:rsidRDefault="001374DC" w:rsidP="001374DC">
      <w:pPr>
        <w:spacing w:line="480" w:lineRule="auto"/>
        <w:ind w:firstLine="720"/>
        <w:jc w:val="both"/>
        <w:rPr>
          <w:rFonts w:asciiTheme="majorBidi" w:hAnsiTheme="majorBidi" w:cstheme="majorBidi"/>
        </w:rPr>
      </w:pPr>
      <w:r w:rsidRPr="000B50B3">
        <w:rPr>
          <w:rFonts w:asciiTheme="majorBidi" w:hAnsiTheme="majorBidi" w:cstheme="majorBidi"/>
        </w:rPr>
        <w:t xml:space="preserve">There are also physical changes that associate with aging such as skin wrinkling. This condition occurs due to cell loss that results in a thinner skin, and elastic fiber that subjects our skin stretches lose their ability to stretch, and also collagen fibers to lose their flexibility (Cavanaugh, 2015). Moreover, visible changes in hair such as thinning and graying in both men and women are clearly noticeable through pictures via life walk project. </w:t>
      </w:r>
    </w:p>
    <w:p w:rsidR="001374DC" w:rsidRPr="000B50B3" w:rsidRDefault="001374DC" w:rsidP="001374DC">
      <w:pPr>
        <w:spacing w:line="480" w:lineRule="auto"/>
        <w:ind w:firstLine="720"/>
        <w:jc w:val="both"/>
        <w:rPr>
          <w:rFonts w:asciiTheme="majorBidi" w:hAnsiTheme="majorBidi" w:cstheme="majorBidi"/>
        </w:rPr>
      </w:pPr>
      <w:r w:rsidRPr="000B50B3">
        <w:rPr>
          <w:rFonts w:asciiTheme="majorBidi" w:hAnsiTheme="majorBidi" w:cstheme="majorBidi"/>
        </w:rPr>
        <w:t xml:space="preserve">Mrs. </w:t>
      </w:r>
      <w:proofErr w:type="spellStart"/>
      <w:r w:rsidRPr="000B50B3">
        <w:rPr>
          <w:rFonts w:asciiTheme="majorBidi" w:hAnsiTheme="majorBidi" w:cstheme="majorBidi"/>
        </w:rPr>
        <w:t>Cheriton</w:t>
      </w:r>
      <w:proofErr w:type="spellEnd"/>
      <w:r w:rsidRPr="000B50B3">
        <w:rPr>
          <w:rFonts w:asciiTheme="majorBidi" w:hAnsiTheme="majorBidi" w:cstheme="majorBidi"/>
        </w:rPr>
        <w:t xml:space="preserve"> also mentioned she was not willing to live in a nursing home as there are many suitable choices available. Some of the reasons why older adults may decline residing in a nursing home include the physical stress of moving, the fear of losing indolence, anxiety of losing a community, emotional ties to family homes, and the fear of the unknown (SAUER, 2018).  However, moving to senior living can help to cope up with the feelings of loneliness and senior isolation, as well as to improve the quality of life.  A study from the University of California found that 45% of adults over the age of 60 feels lonely and 59% experience mental and physical decline, compared to those living in the nursing home as they enjoy social counterparts. Moving to senior living can help in fighting feelings of loneliness (S</w:t>
      </w:r>
      <w:r>
        <w:rPr>
          <w:rFonts w:asciiTheme="majorBidi" w:hAnsiTheme="majorBidi" w:cstheme="majorBidi"/>
        </w:rPr>
        <w:t>auer,</w:t>
      </w:r>
      <w:bookmarkStart w:id="0" w:name="_GoBack"/>
      <w:bookmarkEnd w:id="0"/>
      <w:r w:rsidRPr="000B50B3">
        <w:rPr>
          <w:rFonts w:asciiTheme="majorBidi" w:hAnsiTheme="majorBidi" w:cstheme="majorBidi"/>
        </w:rPr>
        <w:t xml:space="preserve"> 2018). Further, individuals who want to be independent can live in assisted living facilities, which are merely a housing option for older adults with supportive services and personal care. These facilities have three essential attributes; it is designed as a single-family house for people who need more privacy and independence, it </w:t>
      </w:r>
      <w:r w:rsidRPr="000B50B3">
        <w:rPr>
          <w:rFonts w:asciiTheme="majorBidi" w:hAnsiTheme="majorBidi" w:cstheme="majorBidi"/>
        </w:rPr>
        <w:lastRenderedPageBreak/>
        <w:t xml:space="preserve">emphasizes older adult control, dignity, choice, and autonomy, and good quality of life, and it supports the residents daily through providing them with transportation (Cavanaugh, 2015). So, it is always better to let older adults where they </w:t>
      </w:r>
      <w:proofErr w:type="spellStart"/>
      <w:r w:rsidRPr="000B50B3">
        <w:rPr>
          <w:rFonts w:asciiTheme="majorBidi" w:hAnsiTheme="majorBidi" w:cstheme="majorBidi"/>
        </w:rPr>
        <w:t>preferer</w:t>
      </w:r>
      <w:proofErr w:type="spellEnd"/>
      <w:r w:rsidRPr="000B50B3">
        <w:rPr>
          <w:rFonts w:asciiTheme="majorBidi" w:hAnsiTheme="majorBidi" w:cstheme="majorBidi"/>
        </w:rPr>
        <w:t xml:space="preserve"> to live while taking their health condition in confederation.</w:t>
      </w:r>
    </w:p>
    <w:p w:rsidR="001374DC" w:rsidRPr="000B50B3" w:rsidRDefault="001374DC" w:rsidP="001374DC">
      <w:pPr>
        <w:spacing w:line="480" w:lineRule="auto"/>
        <w:ind w:firstLine="720"/>
        <w:jc w:val="both"/>
        <w:rPr>
          <w:rFonts w:asciiTheme="majorBidi" w:hAnsiTheme="majorBidi" w:cstheme="majorBidi"/>
        </w:rPr>
      </w:pPr>
      <w:r w:rsidRPr="000B50B3">
        <w:rPr>
          <w:rFonts w:asciiTheme="majorBidi" w:hAnsiTheme="majorBidi" w:cstheme="majorBidi"/>
        </w:rPr>
        <w:t xml:space="preserve">  In conclusion, aging is not as imaged by stereotype. A lot of older adults appreciate their aging and accept that they lived and experienced a lot during their life. </w:t>
      </w:r>
      <w:proofErr w:type="spellStart"/>
      <w:r w:rsidRPr="000B50B3">
        <w:rPr>
          <w:rFonts w:asciiTheme="majorBidi" w:hAnsiTheme="majorBidi" w:cstheme="majorBidi"/>
        </w:rPr>
        <w:t>Mrs.Cherliton</w:t>
      </w:r>
      <w:proofErr w:type="spellEnd"/>
      <w:r w:rsidRPr="000B50B3">
        <w:rPr>
          <w:rFonts w:asciiTheme="majorBidi" w:hAnsiTheme="majorBidi" w:cstheme="majorBidi"/>
        </w:rPr>
        <w:t xml:space="preserve"> is still able to work beyond what stereotype argues. Although some physical and mental changes may occur, each person age differently depending on different factors.</w:t>
      </w:r>
    </w:p>
    <w:p w:rsidR="001374DC" w:rsidRDefault="001374DC" w:rsidP="001374DC">
      <w:pPr>
        <w:spacing w:line="480" w:lineRule="auto"/>
        <w:ind w:firstLine="720"/>
        <w:jc w:val="both"/>
      </w:pPr>
    </w:p>
    <w:p w:rsidR="00621556" w:rsidRDefault="00170820" w:rsidP="001374DC">
      <w:pPr>
        <w:spacing w:line="480" w:lineRule="auto"/>
        <w:ind w:firstLine="720"/>
        <w:jc w:val="both"/>
      </w:pPr>
    </w:p>
    <w:sectPr w:rsidR="00621556" w:rsidSect="008E22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820" w:rsidRDefault="00170820" w:rsidP="008E22CA">
      <w:r>
        <w:separator/>
      </w:r>
    </w:p>
  </w:endnote>
  <w:endnote w:type="continuationSeparator" w:id="0">
    <w:p w:rsidR="00170820" w:rsidRDefault="00170820" w:rsidP="008E2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820" w:rsidRDefault="00170820" w:rsidP="008E22CA">
      <w:r>
        <w:separator/>
      </w:r>
    </w:p>
  </w:footnote>
  <w:footnote w:type="continuationSeparator" w:id="0">
    <w:p w:rsidR="00170820" w:rsidRDefault="00170820" w:rsidP="008E22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2CA" w:rsidRPr="008E22CA" w:rsidRDefault="008E22CA" w:rsidP="008E22CA">
    <w:pPr>
      <w:pStyle w:val="Header"/>
      <w:rPr>
        <w:rFonts w:ascii="Times New Roman" w:hAnsi="Times New Roman" w:cs="Times New Roman"/>
      </w:rPr>
    </w:pPr>
    <w:r w:rsidRPr="008E22CA">
      <w:rPr>
        <w:rFonts w:ascii="Times New Roman" w:hAnsi="Times New Roman" w:cs="Times New Roman"/>
      </w:rPr>
      <w:t>LIFE WALK 1</w:t>
    </w:r>
    <w:r w:rsidRPr="008E22CA">
      <w:rPr>
        <w:rFonts w:ascii="Times New Roman" w:hAnsi="Times New Roman" w:cs="Times New Roman"/>
      </w:rPr>
      <w:tab/>
    </w:r>
    <w:r w:rsidRPr="008E22CA">
      <w:rPr>
        <w:rFonts w:ascii="Times New Roman" w:hAnsi="Times New Roman" w:cs="Times New Roman"/>
      </w:rPr>
      <w:tab/>
    </w:r>
    <w:r w:rsidRPr="008E22CA">
      <w:rPr>
        <w:rFonts w:ascii="Times New Roman" w:hAnsi="Times New Roman" w:cs="Times New Roman"/>
      </w:rPr>
      <w:fldChar w:fldCharType="begin"/>
    </w:r>
    <w:r w:rsidRPr="008E22CA">
      <w:rPr>
        <w:rFonts w:ascii="Times New Roman" w:hAnsi="Times New Roman" w:cs="Times New Roman"/>
      </w:rPr>
      <w:instrText xml:space="preserve"> PAGE   \* MERGEFORMAT </w:instrText>
    </w:r>
    <w:r w:rsidRPr="008E22CA">
      <w:rPr>
        <w:rFonts w:ascii="Times New Roman" w:hAnsi="Times New Roman" w:cs="Times New Roman"/>
      </w:rPr>
      <w:fldChar w:fldCharType="separate"/>
    </w:r>
    <w:r w:rsidR="00FE1042">
      <w:rPr>
        <w:rFonts w:ascii="Times New Roman" w:hAnsi="Times New Roman" w:cs="Times New Roman"/>
        <w:noProof/>
      </w:rPr>
      <w:t>6</w:t>
    </w:r>
    <w:r w:rsidRPr="008E22C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2CA" w:rsidRPr="008E22CA" w:rsidRDefault="008E22CA">
    <w:pPr>
      <w:pStyle w:val="Header"/>
      <w:rPr>
        <w:rFonts w:ascii="Times New Roman" w:hAnsi="Times New Roman" w:cs="Times New Roman"/>
      </w:rPr>
    </w:pPr>
    <w:r w:rsidRPr="008E22CA">
      <w:rPr>
        <w:rFonts w:ascii="Times New Roman" w:hAnsi="Times New Roman" w:cs="Times New Roman"/>
      </w:rPr>
      <w:t xml:space="preserve">Running head: </w:t>
    </w:r>
    <w:r w:rsidRPr="008E22CA">
      <w:rPr>
        <w:rFonts w:ascii="Times New Roman" w:hAnsi="Times New Roman" w:cs="Times New Roman"/>
      </w:rPr>
      <w:t>LIFE WALK 1</w:t>
    </w:r>
    <w:r w:rsidRPr="008E22CA">
      <w:rPr>
        <w:rFonts w:ascii="Times New Roman" w:hAnsi="Times New Roman" w:cs="Times New Roman"/>
      </w:rPr>
      <w:tab/>
    </w:r>
    <w:r w:rsidRPr="008E22CA">
      <w:rPr>
        <w:rFonts w:ascii="Times New Roman" w:hAnsi="Times New Roman" w:cs="Times New Roman"/>
      </w:rPr>
      <w:tab/>
    </w:r>
    <w:r w:rsidRPr="008E22CA">
      <w:rPr>
        <w:rFonts w:ascii="Times New Roman" w:hAnsi="Times New Roman" w:cs="Times New Roman"/>
      </w:rPr>
      <w:fldChar w:fldCharType="begin"/>
    </w:r>
    <w:r w:rsidRPr="008E22CA">
      <w:rPr>
        <w:rFonts w:ascii="Times New Roman" w:hAnsi="Times New Roman" w:cs="Times New Roman"/>
      </w:rPr>
      <w:instrText xml:space="preserve"> PAGE   \* MERGEFORMAT </w:instrText>
    </w:r>
    <w:r w:rsidRPr="008E22CA">
      <w:rPr>
        <w:rFonts w:ascii="Times New Roman" w:hAnsi="Times New Roman" w:cs="Times New Roman"/>
      </w:rPr>
      <w:fldChar w:fldCharType="separate"/>
    </w:r>
    <w:r w:rsidR="001374DC">
      <w:rPr>
        <w:rFonts w:ascii="Times New Roman" w:hAnsi="Times New Roman" w:cs="Times New Roman"/>
        <w:noProof/>
      </w:rPr>
      <w:t>1</w:t>
    </w:r>
    <w:r w:rsidRPr="008E22C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CD2"/>
    <w:rsid w:val="00016EFA"/>
    <w:rsid w:val="000D50FA"/>
    <w:rsid w:val="001374DC"/>
    <w:rsid w:val="00170820"/>
    <w:rsid w:val="00274CD2"/>
    <w:rsid w:val="008E22CA"/>
    <w:rsid w:val="00C111F3"/>
    <w:rsid w:val="00FE10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C0ED3"/>
  <w15:chartTrackingRefBased/>
  <w15:docId w15:val="{81C1C97B-4EE3-D84D-954A-F895B84F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2CA"/>
    <w:pPr>
      <w:tabs>
        <w:tab w:val="center" w:pos="4680"/>
        <w:tab w:val="right" w:pos="9360"/>
      </w:tabs>
    </w:pPr>
  </w:style>
  <w:style w:type="character" w:customStyle="1" w:styleId="HeaderChar">
    <w:name w:val="Header Char"/>
    <w:basedOn w:val="DefaultParagraphFont"/>
    <w:link w:val="Header"/>
    <w:uiPriority w:val="99"/>
    <w:rsid w:val="008E22CA"/>
  </w:style>
  <w:style w:type="paragraph" w:styleId="Footer">
    <w:name w:val="footer"/>
    <w:basedOn w:val="Normal"/>
    <w:link w:val="FooterChar"/>
    <w:uiPriority w:val="99"/>
    <w:unhideWhenUsed/>
    <w:rsid w:val="008E22CA"/>
    <w:pPr>
      <w:tabs>
        <w:tab w:val="center" w:pos="4680"/>
        <w:tab w:val="right" w:pos="9360"/>
      </w:tabs>
    </w:pPr>
  </w:style>
  <w:style w:type="character" w:customStyle="1" w:styleId="FooterChar">
    <w:name w:val="Footer Char"/>
    <w:basedOn w:val="DefaultParagraphFont"/>
    <w:link w:val="Footer"/>
    <w:uiPriority w:val="99"/>
    <w:rsid w:val="008E2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Cav15</b:Tag>
    <b:SourceType>Book</b:SourceType>
    <b:Guid>{9E167952-0628-4E4E-9CA4-F538536C3FF4}</b:Guid>
    <b:Title>Adult Development and Aging</b:Title>
    <b:Year>2015</b:Year>
    <b:City>Stamford</b:City>
    <b:Author>
      <b:Author>
        <b:NameList>
          <b:Person>
            <b:Last>Cavanaugh</b:Last>
            <b:Middle>C</b:Middle>
            <b:First>John</b:First>
          </b:Person>
        </b:NameList>
      </b:Author>
    </b:Author>
    <b:RefOrder>1</b:RefOrder>
  </b:Source>
  <b:Source>
    <b:Tag>Rea18</b:Tag>
    <b:SourceType>InternetSite</b:SourceType>
    <b:Guid>{7EB215F3-E1B7-1840-92B9-539C9B2B955C}</b:Guid>
    <b:Title>Aging and Memory</b:Title>
    <b:Year>2018</b:Year>
    <b:InternetSiteTitle>Psychology Today</b:InternetSiteTitle>
    <b:URL>https://www.psychologytoday.com/us/blog/your-quality-life/201803/aging-and-memory</b:URL>
    <b:Month>March</b:Month>
    <b:Day>06</b:Day>
    <b:Author>
      <b:Author>
        <b:NameList>
          <b:Person>
            <b:Last>Ready</b:Last>
            <b:First>Becky</b:First>
          </b:Person>
        </b:NameList>
      </b:Author>
    </b:Author>
    <b:RefOrder>2</b:RefOrder>
  </b:Source>
  <b:Source>
    <b:Tag>ALI18</b:Tag>
    <b:SourceType>InternetSite</b:SourceType>
    <b:Guid>{949E1135-0410-5F46-9B33-B8199144DB7E}</b:Guid>
    <b:Title>Why Do Seniors Want to Stay in Their Homes?</b:Title>
    <b:Year>2018</b:Year>
    <b:Author>
      <b:Author>
        <b:NameList>
          <b:Person>
            <b:Last>SAUER</b:Last>
            <b:First>ALISSA</b:First>
          </b:Person>
        </b:NameList>
      </b:Author>
    </b:Author>
    <b:InternetSiteTitle>Leisure Care</b:InternetSiteTitle>
    <b:URL>https://www.leisurecare.com/resources/why-do-seniors-want-to-stay-home/</b:URL>
    <b:Month>Augest</b:Month>
    <b:Day>7</b:Day>
    <b:RefOrder>3</b:RefOrder>
  </b:Source>
</b:Sources>
</file>

<file path=customXml/itemProps1.xml><?xml version="1.0" encoding="utf-8"?>
<ds:datastoreItem xmlns:ds="http://schemas.openxmlformats.org/officeDocument/2006/customXml" ds:itemID="{64666212-29F1-430D-B31E-D4BD169F9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Reeman Ahmed</dc:creator>
  <cp:keywords/>
  <dc:description/>
  <cp:lastModifiedBy>Windows User</cp:lastModifiedBy>
  <cp:revision>2</cp:revision>
  <dcterms:created xsi:type="dcterms:W3CDTF">2019-02-26T19:59:00Z</dcterms:created>
  <dcterms:modified xsi:type="dcterms:W3CDTF">2019-02-26T19:59:00Z</dcterms:modified>
</cp:coreProperties>
</file>